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35" w:rsidRDefault="00AB6F35" w:rsidP="00AB6F35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Щёкинского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35" w:rsidTr="00EE3923">
        <w:tc>
          <w:tcPr>
            <w:tcW w:w="4691" w:type="dxa"/>
            <w:shd w:val="clear" w:color="auto" w:fill="auto"/>
          </w:tcPr>
          <w:p w:rsidR="00AB6F35" w:rsidRPr="00AB6F35" w:rsidRDefault="00AB6F35" w:rsidP="00AB6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F35">
              <w:rPr>
                <w:rFonts w:ascii="Arial" w:hAnsi="Arial" w:cs="Arial"/>
                <w:b/>
                <w:bCs/>
                <w:sz w:val="24"/>
                <w:szCs w:val="24"/>
              </w:rPr>
              <w:t>от «__» __________ 2018 года</w:t>
            </w:r>
          </w:p>
        </w:tc>
        <w:tc>
          <w:tcPr>
            <w:tcW w:w="4663" w:type="dxa"/>
            <w:shd w:val="clear" w:color="auto" w:fill="auto"/>
          </w:tcPr>
          <w:p w:rsidR="00AB6F35" w:rsidRPr="00AB6F35" w:rsidRDefault="00AB6F35" w:rsidP="00AB6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6F35">
              <w:rPr>
                <w:rFonts w:ascii="Arial" w:hAnsi="Arial" w:cs="Arial"/>
                <w:b/>
                <w:bCs/>
                <w:sz w:val="24"/>
                <w:szCs w:val="24"/>
              </w:rPr>
              <w:t>№ ______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393F" w:rsidRDefault="00F9393F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9393F" w:rsidRDefault="00F9393F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AB6F35" w:rsidRPr="00AB6F35">
        <w:rPr>
          <w:rFonts w:ascii="Arial" w:hAnsi="Arial" w:cs="Arial"/>
          <w:sz w:val="24"/>
          <w:szCs w:val="24"/>
        </w:rPr>
        <w:t>06.10.2003 №131-ФЗ «Об общих принципах организации местного самоуправления в Российской Федерации», решением Собрания депутатов М</w:t>
      </w:r>
      <w:r w:rsidR="00C62A20">
        <w:rPr>
          <w:rFonts w:ascii="Arial" w:hAnsi="Arial" w:cs="Arial"/>
          <w:sz w:val="24"/>
          <w:szCs w:val="24"/>
        </w:rPr>
        <w:t>О р.п. Первомайский от  19.10.2018 года №72-362</w:t>
      </w:r>
      <w:r w:rsidR="00AB6F35" w:rsidRPr="00AB6F35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Щекинского района от 19.12.2017 №56-214 «О бюджете муниципального образования рабочий поселок Первомайский Щекинского района на 2018 год и на плановый период 2019 и 2020 годов», 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МО р.п. Первомайский Щекинского рай-она ПОСТАНОВЛЯЕТ:</w:t>
      </w:r>
    </w:p>
    <w:p w:rsidR="00EE3923" w:rsidRPr="0029195B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29195B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29195B">
        <w:rPr>
          <w:rFonts w:ascii="Arial" w:hAnsi="Arial" w:cs="Arial"/>
          <w:sz w:val="24"/>
          <w:szCs w:val="24"/>
        </w:rPr>
        <w:t>», изложив его в новой редакции (Приложение1).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71F0E" w:rsidRDefault="00671F0E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Pr="0029195B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Глава администрации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МО р.п.Первомайский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Щекинского района</w:t>
      </w:r>
      <w:r w:rsidR="009C2F8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603179514" r:id="rId9"/>
        </w:pict>
      </w:r>
      <w:r w:rsidRPr="0029195B">
        <w:rPr>
          <w:rFonts w:ascii="Arial" w:hAnsi="Arial" w:cs="Arial"/>
          <w:sz w:val="24"/>
          <w:szCs w:val="24"/>
        </w:rPr>
        <w:t xml:space="preserve">                                                                        И.И.Шепелева</w:t>
      </w:r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AB6F35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B6F35">
        <w:rPr>
          <w:sz w:val="24"/>
          <w:szCs w:val="24"/>
        </w:rPr>
        <w:t>от ________________ года №_________</w:t>
      </w: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203F80">
              <w:rPr>
                <w:sz w:val="24"/>
                <w:szCs w:val="24"/>
              </w:rPr>
              <w:t>71 237,4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14 036,9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203F80">
              <w:rPr>
                <w:rFonts w:ascii="Arial" w:hAnsi="Arial" w:cs="Arial"/>
                <w:sz w:val="24"/>
                <w:szCs w:val="24"/>
              </w:rPr>
              <w:t>11 782,4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24 355,7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AB6F35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AB6F35" w:rsidRPr="00F736EA" w:rsidRDefault="00AB6F35" w:rsidP="00AB6F35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AB6F35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203F80">
        <w:rPr>
          <w:sz w:val="24"/>
          <w:szCs w:val="24"/>
        </w:rPr>
        <w:t>71 237,4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203F8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14 036,9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203F80">
        <w:trPr>
          <w:trHeight w:val="126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2C7A98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4 923,8</w:t>
            </w:r>
          </w:p>
        </w:tc>
      </w:tr>
      <w:tr w:rsidR="00203F80" w:rsidRPr="00A707EC" w:rsidTr="003822CE">
        <w:trPr>
          <w:trHeight w:val="62"/>
          <w:jc w:val="center"/>
        </w:trPr>
        <w:tc>
          <w:tcPr>
            <w:tcW w:w="4962" w:type="dxa"/>
          </w:tcPr>
          <w:p w:rsidR="00203F80" w:rsidRPr="001D05DD" w:rsidRDefault="00203F80" w:rsidP="00203F8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Постановлением Администрации МО р.п. Первомайский от 16.01.2018 года №18</w:t>
            </w:r>
          </w:p>
        </w:tc>
        <w:tc>
          <w:tcPr>
            <w:tcW w:w="1247" w:type="dxa"/>
          </w:tcPr>
          <w:p w:rsidR="00203F80" w:rsidRPr="00A707EC" w:rsidRDefault="00203F80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3F80" w:rsidRPr="00A707EC" w:rsidRDefault="00203F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F80" w:rsidRPr="00A707EC" w:rsidRDefault="00203F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F80" w:rsidRDefault="00203F80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Pr="002C7A98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7A98">
              <w:rPr>
                <w:rFonts w:ascii="Arial" w:hAnsi="Arial" w:cs="Arial"/>
                <w:b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Pr="002C7A98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Pr="002C7A98" w:rsidRDefault="00D77EAD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Pr="002C7A98" w:rsidRDefault="00D77EAD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2C7A98" w:rsidRDefault="002C7A98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98">
              <w:rPr>
                <w:rFonts w:ascii="Arial" w:hAnsi="Arial" w:cs="Arial"/>
                <w:b/>
                <w:sz w:val="24"/>
                <w:szCs w:val="24"/>
              </w:rPr>
              <w:t>633,2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A98" w:rsidRPr="00A707EC" w:rsidTr="002C7A98">
        <w:trPr>
          <w:trHeight w:val="325"/>
          <w:jc w:val="center"/>
        </w:trPr>
        <w:tc>
          <w:tcPr>
            <w:tcW w:w="4962" w:type="dxa"/>
          </w:tcPr>
          <w:p w:rsidR="002C7A98" w:rsidRDefault="002C7A9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Пролетарская д.15 корп.1,2,3</w:t>
            </w:r>
          </w:p>
        </w:tc>
        <w:tc>
          <w:tcPr>
            <w:tcW w:w="1247" w:type="dxa"/>
          </w:tcPr>
          <w:p w:rsidR="002C7A98" w:rsidRDefault="002C7A98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633,2</w:t>
            </w: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  <w:r w:rsidR="002C7A9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2C7A98" w:rsidRDefault="002C7A98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Индустриальная 28</w:t>
            </w:r>
          </w:p>
          <w:p w:rsidR="002C7A98" w:rsidRDefault="002C7A98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1 482,3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11 782,4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2C7A98" w:rsidRDefault="002C7A98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A98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247" w:type="dxa"/>
          </w:tcPr>
          <w:p w:rsidR="002C7A98" w:rsidRDefault="002C7A98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C7A98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9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8 632,4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24 355,7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55BC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016,2</w:t>
            </w:r>
          </w:p>
        </w:tc>
        <w:tc>
          <w:tcPr>
            <w:tcW w:w="1417" w:type="dxa"/>
          </w:tcPr>
          <w:p w:rsidR="003D4BEC" w:rsidRPr="00501676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14 354,0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5BCC" w:rsidRPr="00A707EC" w:rsidTr="003822CE">
        <w:trPr>
          <w:jc w:val="center"/>
        </w:trPr>
        <w:tc>
          <w:tcPr>
            <w:tcW w:w="4962" w:type="dxa"/>
          </w:tcPr>
          <w:p w:rsidR="00D55BCC" w:rsidRDefault="00D55BCC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BCC">
              <w:rPr>
                <w:rFonts w:ascii="Arial" w:hAnsi="Arial" w:cs="Arial"/>
                <w:sz w:val="24"/>
                <w:szCs w:val="24"/>
              </w:rPr>
              <w:t>Установка домовых знаков</w:t>
            </w:r>
          </w:p>
        </w:tc>
        <w:tc>
          <w:tcPr>
            <w:tcW w:w="1247" w:type="dxa"/>
          </w:tcPr>
          <w:p w:rsidR="00D55BCC" w:rsidRDefault="00D55BCC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5BC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  <w:tc>
          <w:tcPr>
            <w:tcW w:w="1417" w:type="dxa"/>
          </w:tcPr>
          <w:p w:rsidR="000156E6" w:rsidRPr="005A60CF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692,7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A98" w:rsidRPr="00A707EC" w:rsidTr="002C7A98">
        <w:trPr>
          <w:trHeight w:val="617"/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551,9</w:t>
            </w:r>
          </w:p>
        </w:tc>
      </w:tr>
      <w:tr w:rsidR="002C7A98" w:rsidRPr="00A707EC" w:rsidTr="00311DB1">
        <w:trPr>
          <w:trHeight w:val="557"/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A707EC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2C7A98" w:rsidRPr="00A707EC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1 064,0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2C7A98" w:rsidRPr="00766C9D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2C7A98" w:rsidRPr="00110504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2C7A98" w:rsidRPr="00311DB1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2C7A98" w:rsidRPr="00311DB1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</w:tcPr>
          <w:p w:rsidR="002C7A98" w:rsidRPr="00803C2A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2C7A98" w:rsidRPr="00C5115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C7A98" w:rsidRPr="00C5115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2C7A98" w:rsidRPr="00915960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2C7A98" w:rsidRPr="00A707EC" w:rsidRDefault="002C7A98" w:rsidP="002C7A98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5F4759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2C7A98" w:rsidRPr="005F4759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2C7A98" w:rsidRPr="00C60C7B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2C7A98" w:rsidRPr="00C60C7B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2C7A98" w:rsidRPr="00C60C7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2C7A98" w:rsidRPr="00C60C7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2C7A98" w:rsidRPr="00C60C7B" w:rsidRDefault="00654AA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71 237,4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654AA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309 441,6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654AA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71 237,4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654AA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294 596,0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654AA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71 237,4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D5" w:rsidRDefault="00911FD5" w:rsidP="00EE3923">
      <w:r>
        <w:separator/>
      </w:r>
    </w:p>
  </w:endnote>
  <w:endnote w:type="continuationSeparator" w:id="1">
    <w:p w:rsidR="00911FD5" w:rsidRDefault="00911FD5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D5" w:rsidRDefault="00911FD5" w:rsidP="00EE3923">
      <w:r>
        <w:separator/>
      </w:r>
    </w:p>
  </w:footnote>
  <w:footnote w:type="continuationSeparator" w:id="1">
    <w:p w:rsidR="00911FD5" w:rsidRDefault="00911FD5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62A1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3F80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87761"/>
    <w:rsid w:val="0029195B"/>
    <w:rsid w:val="00293EAD"/>
    <w:rsid w:val="002957E9"/>
    <w:rsid w:val="002A360C"/>
    <w:rsid w:val="002B7C96"/>
    <w:rsid w:val="002C1206"/>
    <w:rsid w:val="002C1E66"/>
    <w:rsid w:val="002C4887"/>
    <w:rsid w:val="002C7A98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44E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3E1594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86B2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24E"/>
    <w:rsid w:val="0064452B"/>
    <w:rsid w:val="006465B5"/>
    <w:rsid w:val="006529B2"/>
    <w:rsid w:val="00654AA8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32D1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07DE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1FD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751F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2F84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B6F35"/>
    <w:rsid w:val="00AC4F21"/>
    <w:rsid w:val="00AE183F"/>
    <w:rsid w:val="00AE27E8"/>
    <w:rsid w:val="00AF108D"/>
    <w:rsid w:val="00B047BB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62A20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55BCC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03CD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6B9-B7E1-4D6B-B9F7-8DD680D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5</cp:revision>
  <cp:lastPrinted>2018-07-13T10:49:00Z</cp:lastPrinted>
  <dcterms:created xsi:type="dcterms:W3CDTF">2018-07-13T10:43:00Z</dcterms:created>
  <dcterms:modified xsi:type="dcterms:W3CDTF">2018-11-08T07:52:00Z</dcterms:modified>
</cp:coreProperties>
</file>